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0E52B3" w:rsidRDefault="00501B4D" w:rsidP="000E52B3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</w:t>
      </w:r>
      <w:proofErr w:type="gramStart"/>
      <w:r>
        <w:rPr>
          <w:rFonts w:ascii="Arial" w:hAnsi="Arial" w:cs="Arial"/>
          <w:sz w:val="28"/>
          <w:szCs w:val="28"/>
        </w:rPr>
        <w:t>a el</w:t>
      </w:r>
      <w:proofErr w:type="gramEnd"/>
      <w:r>
        <w:rPr>
          <w:rFonts w:ascii="Arial" w:hAnsi="Arial" w:cs="Arial"/>
          <w:sz w:val="28"/>
          <w:szCs w:val="28"/>
        </w:rPr>
        <w:t xml:space="preserve"> día diecisiete</w:t>
      </w:r>
      <w:r w:rsidR="000E52B3">
        <w:rPr>
          <w:rFonts w:ascii="Arial" w:hAnsi="Arial" w:cs="Arial"/>
          <w:sz w:val="28"/>
          <w:szCs w:val="28"/>
        </w:rPr>
        <w:t xml:space="preserve"> de enero de dos mil veintidós</w:t>
      </w:r>
    </w:p>
    <w:p w:rsidR="000E52B3" w:rsidRDefault="000E52B3" w:rsidP="000E52B3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E52B3" w:rsidRDefault="005124B8" w:rsidP="000E52B3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DEL DÍA</w:t>
      </w:r>
    </w:p>
    <w:p w:rsidR="009F1D9C" w:rsidRPr="00543E4A" w:rsidRDefault="00543E4A" w:rsidP="00B23F3B">
      <w:pPr>
        <w:spacing w:line="36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  <w:r w:rsidRPr="00543E4A">
        <w:rPr>
          <w:rFonts w:ascii="Arial" w:hAnsi="Arial" w:cs="Arial"/>
          <w:b/>
          <w:sz w:val="28"/>
          <w:szCs w:val="28"/>
        </w:rPr>
        <w:t xml:space="preserve"> </w:t>
      </w:r>
    </w:p>
    <w:p w:rsidR="0004771E" w:rsidRDefault="0004771E" w:rsidP="0004771E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1C3C2F" w:rsidRPr="009C096F" w:rsidRDefault="001C3C2F" w:rsidP="0004771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9C096F" w:rsidRDefault="001C3C2F" w:rsidP="0004771E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9C096F" w:rsidRDefault="001C3C2F" w:rsidP="0004771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>Por medio de la presente, se</w:t>
      </w:r>
      <w:r w:rsidR="00543E4A">
        <w:rPr>
          <w:rFonts w:ascii="Arial" w:hAnsi="Arial" w:cs="Arial"/>
          <w:sz w:val="28"/>
          <w:szCs w:val="28"/>
        </w:rPr>
        <w:t xml:space="preserve"> les</w:t>
      </w:r>
      <w:r w:rsidRPr="009C096F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9C096F">
        <w:rPr>
          <w:rFonts w:ascii="Arial" w:hAnsi="Arial" w:cs="Arial"/>
          <w:sz w:val="28"/>
          <w:szCs w:val="28"/>
        </w:rPr>
        <w:t>de la Sala Colegiada Penal</w:t>
      </w:r>
      <w:r w:rsidR="00543E4A">
        <w:rPr>
          <w:rFonts w:ascii="Arial" w:hAnsi="Arial" w:cs="Arial"/>
          <w:sz w:val="28"/>
          <w:szCs w:val="28"/>
        </w:rPr>
        <w:t xml:space="preserve"> del Tribunal Superior de Justicia en el Estado, con el fin de celebrar </w:t>
      </w:r>
      <w:r w:rsidRPr="009C096F">
        <w:rPr>
          <w:rFonts w:ascii="Arial" w:hAnsi="Arial" w:cs="Arial"/>
          <w:sz w:val="28"/>
          <w:szCs w:val="28"/>
        </w:rPr>
        <w:t>la sesión ordinaria por plataforma virtual</w:t>
      </w:r>
      <w:r w:rsidR="00543E4A">
        <w:rPr>
          <w:rFonts w:ascii="Arial" w:hAnsi="Arial" w:cs="Arial"/>
          <w:sz w:val="28"/>
          <w:szCs w:val="28"/>
        </w:rPr>
        <w:t>,</w:t>
      </w:r>
      <w:r w:rsidRPr="009C096F">
        <w:rPr>
          <w:rFonts w:ascii="Arial" w:hAnsi="Arial" w:cs="Arial"/>
          <w:sz w:val="28"/>
          <w:szCs w:val="28"/>
        </w:rPr>
        <w:t xml:space="preserve"> </w:t>
      </w:r>
      <w:r w:rsidR="00543E4A">
        <w:rPr>
          <w:rFonts w:ascii="Arial" w:hAnsi="Arial" w:cs="Arial"/>
          <w:sz w:val="28"/>
          <w:szCs w:val="28"/>
        </w:rPr>
        <w:t>misma que tendrá</w:t>
      </w:r>
      <w:r w:rsidRPr="009C096F">
        <w:rPr>
          <w:rFonts w:ascii="Arial" w:hAnsi="Arial" w:cs="Arial"/>
          <w:sz w:val="28"/>
          <w:szCs w:val="28"/>
        </w:rPr>
        <w:t xml:space="preserve"> </w:t>
      </w:r>
      <w:r w:rsidR="00543E4A">
        <w:rPr>
          <w:rFonts w:ascii="Arial" w:hAnsi="Arial" w:cs="Arial"/>
          <w:sz w:val="28"/>
          <w:szCs w:val="28"/>
        </w:rPr>
        <w:t xml:space="preserve">verificativo </w:t>
      </w:r>
      <w:r w:rsidR="00EC6608">
        <w:rPr>
          <w:rFonts w:ascii="Arial" w:hAnsi="Arial" w:cs="Arial"/>
          <w:sz w:val="28"/>
          <w:szCs w:val="28"/>
        </w:rPr>
        <w:t>a las trece</w:t>
      </w:r>
      <w:r w:rsidR="00501B4D">
        <w:rPr>
          <w:rFonts w:ascii="Arial" w:hAnsi="Arial" w:cs="Arial"/>
          <w:sz w:val="28"/>
          <w:szCs w:val="28"/>
        </w:rPr>
        <w:t xml:space="preserve"> </w:t>
      </w:r>
      <w:r w:rsidR="00543E4A" w:rsidRPr="00543E4A">
        <w:rPr>
          <w:rFonts w:ascii="Arial" w:hAnsi="Arial" w:cs="Arial"/>
          <w:b/>
          <w:sz w:val="28"/>
          <w:szCs w:val="28"/>
        </w:rPr>
        <w:t>(</w:t>
      </w:r>
      <w:r w:rsidR="00EC6608">
        <w:rPr>
          <w:rFonts w:ascii="Arial" w:hAnsi="Arial" w:cs="Arial"/>
          <w:b/>
          <w:sz w:val="28"/>
          <w:szCs w:val="28"/>
        </w:rPr>
        <w:t>13</w:t>
      </w:r>
      <w:r w:rsidR="00E4329B">
        <w:rPr>
          <w:rFonts w:ascii="Arial" w:hAnsi="Arial" w:cs="Arial"/>
          <w:b/>
          <w:sz w:val="28"/>
          <w:szCs w:val="28"/>
        </w:rPr>
        <w:t>:</w:t>
      </w:r>
      <w:r w:rsidR="000E3D47">
        <w:rPr>
          <w:rFonts w:ascii="Arial" w:hAnsi="Arial" w:cs="Arial"/>
          <w:b/>
          <w:sz w:val="28"/>
          <w:szCs w:val="28"/>
        </w:rPr>
        <w:t>00</w:t>
      </w:r>
      <w:r w:rsidR="00543E4A" w:rsidRPr="00543E4A">
        <w:rPr>
          <w:rFonts w:ascii="Arial" w:hAnsi="Arial" w:cs="Arial"/>
          <w:b/>
          <w:sz w:val="28"/>
          <w:szCs w:val="28"/>
        </w:rPr>
        <w:t>) horas</w:t>
      </w:r>
      <w:r w:rsidR="00543E4A">
        <w:rPr>
          <w:rFonts w:ascii="Arial" w:hAnsi="Arial" w:cs="Arial"/>
          <w:sz w:val="28"/>
          <w:szCs w:val="28"/>
        </w:rPr>
        <w:t>, d</w:t>
      </w:r>
      <w:r w:rsidRPr="009C096F">
        <w:rPr>
          <w:rFonts w:ascii="Arial" w:hAnsi="Arial" w:cs="Arial"/>
          <w:sz w:val="28"/>
          <w:szCs w:val="28"/>
        </w:rPr>
        <w:t xml:space="preserve">el día </w:t>
      </w:r>
      <w:r w:rsidR="00501B4D">
        <w:rPr>
          <w:rFonts w:ascii="Arial" w:hAnsi="Arial" w:cs="Arial"/>
          <w:b/>
          <w:sz w:val="28"/>
          <w:szCs w:val="28"/>
        </w:rPr>
        <w:t>dieciocho</w:t>
      </w:r>
      <w:r w:rsidR="00543E4A" w:rsidRPr="00543E4A">
        <w:rPr>
          <w:rFonts w:ascii="Arial" w:hAnsi="Arial" w:cs="Arial"/>
          <w:b/>
          <w:sz w:val="28"/>
          <w:szCs w:val="28"/>
        </w:rPr>
        <w:t xml:space="preserve"> (</w:t>
      </w:r>
      <w:r w:rsidR="00501B4D">
        <w:rPr>
          <w:rFonts w:ascii="Arial" w:hAnsi="Arial" w:cs="Arial"/>
          <w:b/>
          <w:sz w:val="28"/>
          <w:szCs w:val="28"/>
        </w:rPr>
        <w:t>18</w:t>
      </w:r>
      <w:r w:rsidR="00543E4A" w:rsidRPr="00543E4A">
        <w:rPr>
          <w:rFonts w:ascii="Arial" w:hAnsi="Arial" w:cs="Arial"/>
          <w:b/>
          <w:sz w:val="28"/>
          <w:szCs w:val="28"/>
        </w:rPr>
        <w:t>)</w:t>
      </w:r>
      <w:r w:rsidRPr="00543E4A">
        <w:rPr>
          <w:rFonts w:ascii="Arial" w:hAnsi="Arial" w:cs="Arial"/>
          <w:b/>
          <w:sz w:val="28"/>
          <w:szCs w:val="28"/>
        </w:rPr>
        <w:t xml:space="preserve"> de </w:t>
      </w:r>
      <w:r w:rsidR="00EE4C45">
        <w:rPr>
          <w:rFonts w:ascii="Arial" w:hAnsi="Arial" w:cs="Arial"/>
          <w:b/>
          <w:sz w:val="28"/>
          <w:szCs w:val="28"/>
        </w:rPr>
        <w:t>enero</w:t>
      </w:r>
      <w:r w:rsidRPr="00543E4A">
        <w:rPr>
          <w:rFonts w:ascii="Arial" w:hAnsi="Arial" w:cs="Arial"/>
          <w:b/>
          <w:sz w:val="28"/>
          <w:szCs w:val="28"/>
        </w:rPr>
        <w:t xml:space="preserve"> de</w:t>
      </w:r>
      <w:r w:rsidR="000E52B3">
        <w:rPr>
          <w:rFonts w:ascii="Arial" w:hAnsi="Arial" w:cs="Arial"/>
          <w:b/>
          <w:sz w:val="28"/>
          <w:szCs w:val="28"/>
        </w:rPr>
        <w:t xml:space="preserve"> dos mil veintidós (2022</w:t>
      </w:r>
      <w:r w:rsidR="00543E4A" w:rsidRPr="00543E4A">
        <w:rPr>
          <w:rFonts w:ascii="Arial" w:hAnsi="Arial" w:cs="Arial"/>
          <w:b/>
          <w:sz w:val="28"/>
          <w:szCs w:val="28"/>
        </w:rPr>
        <w:t>)</w:t>
      </w:r>
      <w:r w:rsidR="00543E4A">
        <w:rPr>
          <w:rFonts w:ascii="Arial" w:hAnsi="Arial" w:cs="Arial"/>
          <w:sz w:val="28"/>
          <w:szCs w:val="28"/>
        </w:rPr>
        <w:t>,</w:t>
      </w:r>
      <w:r w:rsidR="00AB4407" w:rsidRPr="009C096F">
        <w:rPr>
          <w:rFonts w:ascii="Arial" w:hAnsi="Arial" w:cs="Arial"/>
          <w:sz w:val="28"/>
          <w:szCs w:val="28"/>
        </w:rPr>
        <w:t xml:space="preserve"> lo anterior</w:t>
      </w:r>
      <w:r w:rsidR="00AE17EF">
        <w:rPr>
          <w:rFonts w:ascii="Arial" w:hAnsi="Arial" w:cs="Arial"/>
          <w:sz w:val="28"/>
          <w:szCs w:val="28"/>
        </w:rPr>
        <w:t>,</w:t>
      </w:r>
      <w:r w:rsidR="00AB4407" w:rsidRPr="009C096F">
        <w:rPr>
          <w:rFonts w:ascii="Arial" w:hAnsi="Arial" w:cs="Arial"/>
          <w:sz w:val="28"/>
          <w:szCs w:val="28"/>
        </w:rPr>
        <w:t xml:space="preserve"> </w:t>
      </w:r>
      <w:r w:rsidR="00AE17EF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9C096F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Default="00AB4407" w:rsidP="0004771E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Default="001C3C2F" w:rsidP="0004771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>Los temas a tratar serán</w:t>
      </w:r>
      <w:r w:rsidR="00AE17EF">
        <w:rPr>
          <w:rFonts w:ascii="Arial" w:hAnsi="Arial" w:cs="Arial"/>
          <w:sz w:val="28"/>
          <w:szCs w:val="28"/>
        </w:rPr>
        <w:t xml:space="preserve"> los siguientes</w:t>
      </w:r>
      <w:r w:rsidRPr="009C096F">
        <w:rPr>
          <w:rFonts w:ascii="Arial" w:hAnsi="Arial" w:cs="Arial"/>
          <w:sz w:val="28"/>
          <w:szCs w:val="28"/>
        </w:rPr>
        <w:t>:</w:t>
      </w:r>
    </w:p>
    <w:p w:rsidR="00B4026A" w:rsidRPr="009C096F" w:rsidRDefault="00B4026A" w:rsidP="0004771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9C096F" w:rsidRDefault="001C3C2F" w:rsidP="0004771E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9C096F">
        <w:rPr>
          <w:rFonts w:ascii="Arial" w:hAnsi="Arial" w:cs="Arial"/>
          <w:b/>
          <w:sz w:val="28"/>
          <w:szCs w:val="28"/>
          <w:lang w:val="es-MX"/>
        </w:rPr>
        <w:t>1</w:t>
      </w:r>
      <w:r w:rsidR="007229BD">
        <w:rPr>
          <w:rFonts w:ascii="Arial" w:hAnsi="Arial" w:cs="Arial"/>
          <w:b/>
          <w:sz w:val="28"/>
          <w:szCs w:val="28"/>
          <w:lang w:val="es-MX"/>
        </w:rPr>
        <w:t>)</w:t>
      </w:r>
      <w:r w:rsidRPr="009C096F">
        <w:rPr>
          <w:rFonts w:ascii="Arial" w:hAnsi="Arial" w:cs="Arial"/>
          <w:b/>
          <w:sz w:val="28"/>
          <w:szCs w:val="28"/>
          <w:lang w:val="es-MX"/>
        </w:rPr>
        <w:t>.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En primer término</w:t>
      </w:r>
      <w:r w:rsidR="00AE17EF">
        <w:rPr>
          <w:rFonts w:ascii="Arial" w:hAnsi="Arial" w:cs="Arial"/>
          <w:sz w:val="28"/>
          <w:szCs w:val="28"/>
          <w:lang w:val="es-MX"/>
        </w:rPr>
        <w:t xml:space="preserve"> y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>
        <w:rPr>
          <w:rFonts w:ascii="Arial" w:hAnsi="Arial" w:cs="Arial"/>
          <w:sz w:val="28"/>
          <w:szCs w:val="28"/>
          <w:lang w:val="es-MX"/>
        </w:rPr>
        <w:t>a lo dispuesto por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Magistrados numerarios </w:t>
      </w:r>
      <w:r w:rsidR="002403F2">
        <w:rPr>
          <w:rFonts w:ascii="Arial" w:hAnsi="Arial" w:cs="Arial"/>
          <w:sz w:val="28"/>
          <w:szCs w:val="28"/>
          <w:lang w:val="es-MX"/>
        </w:rPr>
        <w:t xml:space="preserve">que </w:t>
      </w:r>
      <w:r w:rsidR="00AE17EF">
        <w:rPr>
          <w:rFonts w:ascii="Arial" w:hAnsi="Arial" w:cs="Arial"/>
          <w:sz w:val="28"/>
          <w:szCs w:val="28"/>
          <w:lang w:val="es-MX"/>
        </w:rPr>
        <w:t>formar</w:t>
      </w:r>
      <w:r w:rsidR="00797358">
        <w:rPr>
          <w:rFonts w:ascii="Arial" w:hAnsi="Arial" w:cs="Arial"/>
          <w:sz w:val="28"/>
          <w:szCs w:val="28"/>
          <w:lang w:val="es-MX"/>
        </w:rPr>
        <w:t>an</w:t>
      </w:r>
      <w:r w:rsidR="002403F2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AE17EF">
        <w:rPr>
          <w:rFonts w:ascii="Arial" w:hAnsi="Arial" w:cs="Arial"/>
          <w:sz w:val="28"/>
          <w:szCs w:val="28"/>
          <w:lang w:val="es-MX"/>
        </w:rPr>
        <w:t>integrar</w:t>
      </w:r>
      <w:r w:rsidR="00797358">
        <w:rPr>
          <w:rFonts w:ascii="Arial" w:hAnsi="Arial" w:cs="Arial"/>
          <w:sz w:val="28"/>
          <w:szCs w:val="28"/>
          <w:lang w:val="es-MX"/>
        </w:rPr>
        <w:t>an</w:t>
      </w:r>
      <w:r w:rsidR="00AE17EF">
        <w:rPr>
          <w:rFonts w:ascii="Arial" w:hAnsi="Arial" w:cs="Arial"/>
          <w:sz w:val="28"/>
          <w:szCs w:val="28"/>
          <w:lang w:val="es-MX"/>
        </w:rPr>
        <w:t xml:space="preserve"> </w:t>
      </w:r>
      <w:r w:rsidR="002403F2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9C096F" w:rsidRDefault="0004771E" w:rsidP="0004771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9C096F" w:rsidRDefault="001C3C2F" w:rsidP="0004771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9C096F">
        <w:rPr>
          <w:rFonts w:ascii="Arial" w:hAnsi="Arial" w:cs="Arial"/>
          <w:b/>
          <w:sz w:val="28"/>
          <w:szCs w:val="28"/>
        </w:rPr>
        <w:t>2</w:t>
      </w:r>
      <w:r w:rsidR="007229BD">
        <w:rPr>
          <w:rFonts w:ascii="Arial" w:hAnsi="Arial" w:cs="Arial"/>
          <w:b/>
          <w:sz w:val="28"/>
          <w:szCs w:val="28"/>
        </w:rPr>
        <w:t>)</w:t>
      </w:r>
      <w:r w:rsidRPr="009C096F">
        <w:rPr>
          <w:rFonts w:ascii="Arial" w:hAnsi="Arial" w:cs="Arial"/>
          <w:b/>
          <w:sz w:val="28"/>
          <w:szCs w:val="28"/>
          <w:lang w:val="es-MX"/>
        </w:rPr>
        <w:t xml:space="preserve">. </w:t>
      </w:r>
      <w:r w:rsidR="007229BD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AE17EF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2403F2">
        <w:rPr>
          <w:rFonts w:ascii="Arial" w:hAnsi="Arial" w:cs="Arial"/>
          <w:sz w:val="28"/>
          <w:szCs w:val="28"/>
          <w:lang w:val="es-MX"/>
        </w:rPr>
        <w:t>,</w:t>
      </w:r>
      <w:r w:rsidR="002403F2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>
        <w:rPr>
          <w:rFonts w:ascii="Arial" w:hAnsi="Arial" w:cs="Arial"/>
          <w:sz w:val="28"/>
          <w:szCs w:val="28"/>
          <w:lang w:val="es-MX"/>
        </w:rPr>
        <w:t>s</w:t>
      </w:r>
      <w:r w:rsidRPr="009C096F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9C096F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9C096F" w:rsidRDefault="0004771E" w:rsidP="0004771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33571F" w:rsidRDefault="001C3C2F" w:rsidP="0004771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9C096F">
        <w:rPr>
          <w:rFonts w:ascii="Arial" w:hAnsi="Arial" w:cs="Arial"/>
          <w:b/>
          <w:sz w:val="28"/>
          <w:szCs w:val="28"/>
          <w:lang w:val="es-MX"/>
        </w:rPr>
        <w:t>3</w:t>
      </w:r>
      <w:r w:rsidR="007229BD">
        <w:rPr>
          <w:rFonts w:ascii="Arial" w:hAnsi="Arial" w:cs="Arial"/>
          <w:b/>
          <w:sz w:val="28"/>
          <w:szCs w:val="28"/>
          <w:lang w:val="es-MX"/>
        </w:rPr>
        <w:t xml:space="preserve">).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9C096F">
        <w:rPr>
          <w:rFonts w:ascii="Arial" w:hAnsi="Arial" w:cs="Arial"/>
          <w:sz w:val="28"/>
          <w:szCs w:val="28"/>
          <w:lang w:val="es-MX"/>
        </w:rPr>
        <w:t>la</w:t>
      </w:r>
      <w:r w:rsidR="00797358">
        <w:rPr>
          <w:rFonts w:ascii="Arial" w:hAnsi="Arial" w:cs="Arial"/>
          <w:sz w:val="28"/>
          <w:szCs w:val="28"/>
          <w:lang w:val="es-MX"/>
        </w:rPr>
        <w:t xml:space="preserve"> Magistrada Presidenta</w:t>
      </w:r>
      <w:r w:rsidRPr="009C096F">
        <w:rPr>
          <w:rFonts w:ascii="Arial" w:hAnsi="Arial" w:cs="Arial"/>
          <w:sz w:val="28"/>
          <w:szCs w:val="28"/>
          <w:lang w:val="es-MX"/>
        </w:rPr>
        <w:t xml:space="preserve"> y los Magistrados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numerarios, </w:t>
      </w:r>
      <w:r w:rsidR="0033571F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>
        <w:rPr>
          <w:rFonts w:ascii="Arial" w:hAnsi="Arial" w:cs="Arial"/>
          <w:sz w:val="28"/>
          <w:szCs w:val="28"/>
          <w:lang w:val="es-MX"/>
        </w:rPr>
        <w:t xml:space="preserve">votaran </w:t>
      </w:r>
      <w:r w:rsidR="00EC6608">
        <w:rPr>
          <w:rFonts w:ascii="Arial" w:hAnsi="Arial" w:cs="Arial"/>
          <w:bCs/>
          <w:sz w:val="28"/>
          <w:szCs w:val="28"/>
          <w:lang w:val="es-ES_tradnl"/>
        </w:rPr>
        <w:t>los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 xml:space="preserve"> proyecto</w:t>
      </w:r>
      <w:r w:rsidR="00EC6608">
        <w:rPr>
          <w:rFonts w:ascii="Arial" w:hAnsi="Arial" w:cs="Arial"/>
          <w:bCs/>
          <w:sz w:val="28"/>
          <w:szCs w:val="28"/>
          <w:lang w:val="es-ES_tradnl"/>
        </w:rPr>
        <w:t>s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  <w:r w:rsidR="0033571F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>circulado</w:t>
      </w:r>
      <w:r w:rsidR="00EC6608">
        <w:rPr>
          <w:rFonts w:ascii="Arial" w:hAnsi="Arial" w:cs="Arial"/>
          <w:bCs/>
          <w:sz w:val="28"/>
          <w:szCs w:val="28"/>
          <w:lang w:val="es-ES_tradnl"/>
        </w:rPr>
        <w:t>s</w:t>
      </w:r>
      <w:bookmarkStart w:id="0" w:name="_GoBack"/>
      <w:bookmarkEnd w:id="0"/>
      <w:r w:rsidR="0033571F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detalla, </w:t>
      </w:r>
      <w:r w:rsidRPr="009C096F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33571F" w:rsidRDefault="0033571F" w:rsidP="0004771E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</w:p>
    <w:p w:rsidR="0004771E" w:rsidRDefault="0004771E" w:rsidP="0004771E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C10E4E" w:rsidRDefault="00C10E4E" w:rsidP="00C10E4E">
      <w:pPr>
        <w:pStyle w:val="Textoindependiente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Magistrado Manuel Alberto Flores Hernández</w:t>
      </w:r>
    </w:p>
    <w:p w:rsidR="00C10E4E" w:rsidRPr="00C10E4E" w:rsidRDefault="00C10E4E" w:rsidP="00C10E4E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 w:rsidRPr="00C10E4E">
        <w:rPr>
          <w:rFonts w:ascii="Arial" w:hAnsi="Arial" w:cs="Arial"/>
          <w:b/>
          <w:sz w:val="28"/>
          <w:szCs w:val="28"/>
          <w:u w:val="single"/>
        </w:rPr>
        <w:t>1.- Expediente auxiliar 41/2021-C.C.,</w:t>
      </w:r>
      <w:r w:rsidRPr="00C10E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relativo al </w:t>
      </w:r>
      <w:r w:rsidRPr="00C10E4E">
        <w:rPr>
          <w:rFonts w:ascii="Arial" w:hAnsi="Arial" w:cs="Arial"/>
          <w:sz w:val="28"/>
          <w:szCs w:val="28"/>
        </w:rPr>
        <w:t xml:space="preserve"> conflicto de competencia entre la Jueza Primero de Primera Instancia en Materia Penal Interina del Distrito Judicial de Saltillo y el Juez de Primera Instancia en Materia Penal Especializado en Materia de Ejecución del Sistema Acusatorio y Oral del Distrito Judicial de Río Grande, con residencia en la ciudad de Piedras Negras, Coahuila, el cual fuere remitido a esta Sala Colegiada Penal por el Magistrado del Primer Tribunal Distrital del Estado, derivado del proceso penal 217/2020-RG instruido al sentenciado Jesús Arnoldo, por los delitos de homicidio y daños culposos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MLVG—JJYA—LERV--HRG</w:t>
      </w:r>
    </w:p>
    <w:p w:rsidR="00C10E4E" w:rsidRPr="00C10E4E" w:rsidRDefault="00C10E4E" w:rsidP="00C10E4E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5845DD" w:rsidRDefault="005845DD" w:rsidP="005845DD">
      <w:pPr>
        <w:pStyle w:val="Textoindependiente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Magistrado Juan José Yáñez Arreola</w:t>
      </w:r>
    </w:p>
    <w:p w:rsidR="005845DD" w:rsidRDefault="005845DD" w:rsidP="005845DD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5845DD" w:rsidRPr="00D5605E" w:rsidRDefault="005845DD" w:rsidP="005845DD">
      <w:pPr>
        <w:pStyle w:val="Textoindependiente"/>
        <w:spacing w:line="360" w:lineRule="auto"/>
        <w:contextualSpacing/>
        <w:rPr>
          <w:rFonts w:ascii="Arial" w:eastAsia="Batang" w:hAnsi="Arial" w:cs="Arial"/>
          <w:b/>
          <w:iCs/>
          <w:sz w:val="28"/>
          <w:szCs w:val="22"/>
        </w:rPr>
      </w:pPr>
      <w:r w:rsidRPr="00D5605E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1.- Toca penal 117/2021-JE</w:t>
      </w:r>
      <w:r w:rsidR="00D5605E" w:rsidRPr="00D5605E">
        <w:rPr>
          <w:rFonts w:ascii="Verdana" w:eastAsia="Batang" w:hAnsi="Verdana" w:cs="Arial"/>
          <w:iCs/>
          <w:sz w:val="22"/>
          <w:szCs w:val="22"/>
        </w:rPr>
        <w:t xml:space="preserve"> </w:t>
      </w:r>
      <w:r w:rsidR="00D5605E" w:rsidRPr="00D5605E">
        <w:rPr>
          <w:rFonts w:ascii="Arial" w:eastAsia="Batang" w:hAnsi="Arial" w:cs="Arial"/>
          <w:iCs/>
          <w:sz w:val="28"/>
          <w:szCs w:val="22"/>
        </w:rPr>
        <w:t>dentro del Expediente Irregular de Ejecución 24/2021, derivado de los procesos penales 1270/2019 y 1271/2019 que, por el delito de Secuestro</w:t>
      </w:r>
      <w:r w:rsidR="00D5605E">
        <w:rPr>
          <w:rFonts w:ascii="Arial" w:eastAsia="Batang" w:hAnsi="Arial" w:cs="Arial"/>
          <w:iCs/>
          <w:sz w:val="28"/>
          <w:szCs w:val="22"/>
        </w:rPr>
        <w:t xml:space="preserve">, que se siguió en contra de Juan Carlos. </w:t>
      </w:r>
      <w:r w:rsidR="00D5605E">
        <w:rPr>
          <w:rFonts w:ascii="Arial" w:eastAsia="Batang" w:hAnsi="Arial" w:cs="Arial"/>
          <w:b/>
          <w:iCs/>
          <w:sz w:val="28"/>
          <w:szCs w:val="22"/>
        </w:rPr>
        <w:t>MLVG—MAFH.</w:t>
      </w:r>
    </w:p>
    <w:p w:rsidR="00D5605E" w:rsidRPr="00D5605E" w:rsidRDefault="00D5605E" w:rsidP="005845DD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36"/>
          <w:szCs w:val="28"/>
          <w:lang w:val="es-ES_tradnl"/>
        </w:rPr>
      </w:pPr>
    </w:p>
    <w:p w:rsidR="00B23F3B" w:rsidRDefault="00B23F3B" w:rsidP="00B23F3B">
      <w:pPr>
        <w:pStyle w:val="Textoindependiente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Magistrad</w:t>
      </w:r>
      <w:r w:rsidR="007E4644">
        <w:rPr>
          <w:rFonts w:ascii="Arial" w:hAnsi="Arial" w:cs="Arial"/>
          <w:b/>
          <w:bCs/>
          <w:sz w:val="28"/>
          <w:szCs w:val="28"/>
          <w:lang w:val="es-ES_tradnl"/>
        </w:rPr>
        <w:t>a María Luisa Valencia García</w:t>
      </w:r>
    </w:p>
    <w:p w:rsidR="00B4026A" w:rsidRDefault="00B4026A" w:rsidP="00B4026A">
      <w:pPr>
        <w:pStyle w:val="Textoindependiente"/>
        <w:spacing w:line="360" w:lineRule="auto"/>
        <w:ind w:left="720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EE4C45" w:rsidRDefault="00501B4D" w:rsidP="00E46CE2">
      <w:pPr>
        <w:pStyle w:val="Textoindependiente"/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1.- Toca Penal 124</w:t>
      </w:r>
      <w:r w:rsidR="00E46CE2" w:rsidRPr="00E46CE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/202</w:t>
      </w:r>
      <w:r w:rsidR="0082054C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1</w:t>
      </w:r>
      <w:r w:rsidR="00E46CE2" w:rsidRPr="00E46CE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-</w:t>
      </w:r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JO</w:t>
      </w:r>
      <w:r w:rsidR="00E46CE2" w:rsidRPr="00E46CE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,</w:t>
      </w:r>
      <w:r w:rsidR="00E46CE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Cs/>
          <w:sz w:val="28"/>
          <w:szCs w:val="28"/>
          <w:lang w:val="es-ES_tradnl"/>
        </w:rPr>
        <w:t>dentro de las causas penales 1518/2018 acumulada</w:t>
      </w:r>
      <w:r w:rsidR="005845DD">
        <w:rPr>
          <w:rFonts w:ascii="Arial" w:hAnsi="Arial" w:cs="Arial"/>
          <w:bCs/>
          <w:sz w:val="28"/>
          <w:szCs w:val="28"/>
          <w:lang w:val="es-ES_tradnl"/>
        </w:rPr>
        <w:t xml:space="preserve"> 1790/2020 por el delito de homicidio bajo en error vencible y simulación de evidencia física que se siguió en contra de Juan Carlos. </w:t>
      </w:r>
      <w:r w:rsidR="005845DD">
        <w:rPr>
          <w:rFonts w:ascii="Arial" w:hAnsi="Arial" w:cs="Arial"/>
          <w:b/>
          <w:bCs/>
          <w:sz w:val="28"/>
          <w:szCs w:val="28"/>
          <w:lang w:val="es-ES_tradnl"/>
        </w:rPr>
        <w:t>HRG---MAFH</w:t>
      </w:r>
    </w:p>
    <w:p w:rsidR="00876419" w:rsidRDefault="00876419" w:rsidP="00876419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C3C2F" w:rsidRDefault="001C3C2F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>4</w:t>
      </w:r>
      <w:r w:rsidR="007229BD">
        <w:rPr>
          <w:rFonts w:ascii="Arial" w:hAnsi="Arial" w:cs="Arial"/>
          <w:b/>
          <w:sz w:val="28"/>
          <w:szCs w:val="28"/>
        </w:rPr>
        <w:t>)</w:t>
      </w:r>
      <w:r w:rsidRPr="009C096F">
        <w:rPr>
          <w:rFonts w:ascii="Arial" w:hAnsi="Arial" w:cs="Arial"/>
          <w:b/>
          <w:sz w:val="28"/>
          <w:szCs w:val="28"/>
        </w:rPr>
        <w:t>. Asuntos Generales:</w:t>
      </w:r>
      <w:r w:rsidRPr="009C096F">
        <w:rPr>
          <w:rFonts w:ascii="Arial" w:hAnsi="Arial" w:cs="Arial"/>
          <w:sz w:val="28"/>
          <w:szCs w:val="28"/>
        </w:rPr>
        <w:t xml:space="preserve"> </w:t>
      </w:r>
    </w:p>
    <w:p w:rsidR="00C04AAE" w:rsidRDefault="00C04AAE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Default="007229BD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a)</w:t>
      </w:r>
      <w:r w:rsidR="00C04AAE">
        <w:rPr>
          <w:rFonts w:ascii="Arial" w:hAnsi="Arial" w:cs="Arial"/>
          <w:b/>
          <w:sz w:val="28"/>
          <w:szCs w:val="28"/>
        </w:rPr>
        <w:t>.-</w:t>
      </w:r>
      <w:r w:rsidR="001C3C2F" w:rsidRPr="009C09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Como </w:t>
      </w:r>
      <w:r w:rsidR="00B437F7">
        <w:rPr>
          <w:rFonts w:ascii="Arial" w:hAnsi="Arial" w:cs="Arial"/>
          <w:sz w:val="28"/>
          <w:szCs w:val="28"/>
        </w:rPr>
        <w:t>único</w:t>
      </w:r>
      <w:r>
        <w:rPr>
          <w:rFonts w:ascii="Arial" w:hAnsi="Arial" w:cs="Arial"/>
          <w:sz w:val="28"/>
          <w:szCs w:val="28"/>
        </w:rPr>
        <w:t xml:space="preserve"> punto de acuerdos generales, se pondrá a aprobación la f</w:t>
      </w:r>
      <w:r w:rsidR="009F1D9C" w:rsidRPr="009C096F">
        <w:rPr>
          <w:rFonts w:ascii="Arial" w:hAnsi="Arial" w:cs="Arial"/>
          <w:sz w:val="28"/>
          <w:szCs w:val="28"/>
        </w:rPr>
        <w:t xml:space="preserve">echa </w:t>
      </w:r>
      <w:r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Default="00F706D0" w:rsidP="0004771E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9C096F" w:rsidRDefault="009F1D9C" w:rsidP="0004771E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>5</w:t>
      </w:r>
      <w:r w:rsidR="007229BD">
        <w:rPr>
          <w:rFonts w:ascii="Arial" w:hAnsi="Arial" w:cs="Arial"/>
          <w:b/>
          <w:sz w:val="28"/>
          <w:szCs w:val="28"/>
        </w:rPr>
        <w:t>)</w:t>
      </w:r>
      <w:r w:rsidR="001C3C2F" w:rsidRPr="009C096F">
        <w:rPr>
          <w:rFonts w:ascii="Arial" w:hAnsi="Arial" w:cs="Arial"/>
          <w:b/>
          <w:sz w:val="28"/>
          <w:szCs w:val="28"/>
        </w:rPr>
        <w:t xml:space="preserve">. </w:t>
      </w:r>
      <w:r w:rsidR="007229BD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>
        <w:rPr>
          <w:rFonts w:ascii="Arial" w:hAnsi="Arial" w:cs="Arial"/>
          <w:b/>
          <w:sz w:val="28"/>
          <w:szCs w:val="28"/>
        </w:rPr>
        <w:t>c</w:t>
      </w:r>
      <w:r w:rsidR="001C3C2F" w:rsidRPr="009C096F">
        <w:rPr>
          <w:rFonts w:ascii="Arial" w:hAnsi="Arial" w:cs="Arial"/>
          <w:b/>
          <w:sz w:val="28"/>
          <w:szCs w:val="28"/>
        </w:rPr>
        <w:t xml:space="preserve">ierre de </w:t>
      </w:r>
      <w:r w:rsidR="007229BD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9C096F">
        <w:rPr>
          <w:rFonts w:ascii="Arial" w:hAnsi="Arial" w:cs="Arial"/>
          <w:sz w:val="28"/>
          <w:szCs w:val="28"/>
        </w:rPr>
        <w:t>de la Sala Colegiada Penal</w:t>
      </w:r>
      <w:r w:rsidR="007229BD">
        <w:rPr>
          <w:rFonts w:ascii="Arial" w:hAnsi="Arial" w:cs="Arial"/>
          <w:sz w:val="28"/>
          <w:szCs w:val="28"/>
        </w:rPr>
        <w:t xml:space="preserve"> en el Estado.</w:t>
      </w:r>
    </w:p>
    <w:p w:rsidR="007229BD" w:rsidRDefault="001C3C2F" w:rsidP="0004771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 xml:space="preserve"> </w:t>
      </w:r>
    </w:p>
    <w:p w:rsidR="001E0791" w:rsidRDefault="001E0791" w:rsidP="0004771E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3C2F" w:rsidRPr="009C096F" w:rsidRDefault="001C3C2F" w:rsidP="0004771E">
      <w:pPr>
        <w:spacing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b/>
          <w:sz w:val="28"/>
          <w:szCs w:val="28"/>
        </w:rPr>
        <w:t xml:space="preserve">Secretaría de </w:t>
      </w:r>
      <w:r w:rsidR="007229BD">
        <w:rPr>
          <w:rFonts w:ascii="Arial" w:hAnsi="Arial" w:cs="Arial"/>
          <w:b/>
          <w:sz w:val="28"/>
          <w:szCs w:val="28"/>
        </w:rPr>
        <w:t xml:space="preserve">Acuerdos de </w:t>
      </w:r>
      <w:r w:rsidRPr="009C096F">
        <w:rPr>
          <w:rFonts w:ascii="Arial" w:hAnsi="Arial" w:cs="Arial"/>
          <w:b/>
          <w:sz w:val="28"/>
          <w:szCs w:val="28"/>
        </w:rPr>
        <w:t>la Sala Colegiada Penal</w:t>
      </w:r>
    </w:p>
    <w:p w:rsidR="001C7AD8" w:rsidRPr="007229BD" w:rsidRDefault="001C7AD8" w:rsidP="00047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1C7AD8" w:rsidRPr="007229BD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E3D47"/>
    <w:rsid w:val="000E52B3"/>
    <w:rsid w:val="000F43BB"/>
    <w:rsid w:val="00123ED8"/>
    <w:rsid w:val="00197619"/>
    <w:rsid w:val="001C25E2"/>
    <w:rsid w:val="001C3C2F"/>
    <w:rsid w:val="001C5369"/>
    <w:rsid w:val="001C7AD8"/>
    <w:rsid w:val="001E0791"/>
    <w:rsid w:val="002403F2"/>
    <w:rsid w:val="00250E7A"/>
    <w:rsid w:val="002E6941"/>
    <w:rsid w:val="0033571F"/>
    <w:rsid w:val="0035049A"/>
    <w:rsid w:val="003602C4"/>
    <w:rsid w:val="00361454"/>
    <w:rsid w:val="0036146C"/>
    <w:rsid w:val="003A1135"/>
    <w:rsid w:val="003A129F"/>
    <w:rsid w:val="003A36BF"/>
    <w:rsid w:val="003E106A"/>
    <w:rsid w:val="003E4123"/>
    <w:rsid w:val="0049326B"/>
    <w:rsid w:val="004A3355"/>
    <w:rsid w:val="00501B4D"/>
    <w:rsid w:val="005043E3"/>
    <w:rsid w:val="005124B8"/>
    <w:rsid w:val="00543E4A"/>
    <w:rsid w:val="005845DD"/>
    <w:rsid w:val="005A163A"/>
    <w:rsid w:val="0068653B"/>
    <w:rsid w:val="00694A6B"/>
    <w:rsid w:val="006D7F69"/>
    <w:rsid w:val="007229BD"/>
    <w:rsid w:val="007951C2"/>
    <w:rsid w:val="00797358"/>
    <w:rsid w:val="007A5FA8"/>
    <w:rsid w:val="007E4644"/>
    <w:rsid w:val="0082054C"/>
    <w:rsid w:val="00876419"/>
    <w:rsid w:val="008C459C"/>
    <w:rsid w:val="00940341"/>
    <w:rsid w:val="00994E11"/>
    <w:rsid w:val="009C096F"/>
    <w:rsid w:val="009F1D9C"/>
    <w:rsid w:val="00A62B18"/>
    <w:rsid w:val="00A81509"/>
    <w:rsid w:val="00AB4407"/>
    <w:rsid w:val="00AE17EF"/>
    <w:rsid w:val="00B23F3B"/>
    <w:rsid w:val="00B4026A"/>
    <w:rsid w:val="00B437F7"/>
    <w:rsid w:val="00B74731"/>
    <w:rsid w:val="00B80A5F"/>
    <w:rsid w:val="00BA4E38"/>
    <w:rsid w:val="00C04AAE"/>
    <w:rsid w:val="00C10E4E"/>
    <w:rsid w:val="00C177E0"/>
    <w:rsid w:val="00C24B79"/>
    <w:rsid w:val="00C400C5"/>
    <w:rsid w:val="00C946A6"/>
    <w:rsid w:val="00CB7594"/>
    <w:rsid w:val="00D51A53"/>
    <w:rsid w:val="00D5605E"/>
    <w:rsid w:val="00DB6D8C"/>
    <w:rsid w:val="00E03178"/>
    <w:rsid w:val="00E12CBF"/>
    <w:rsid w:val="00E22327"/>
    <w:rsid w:val="00E4329B"/>
    <w:rsid w:val="00E46CE2"/>
    <w:rsid w:val="00EC6608"/>
    <w:rsid w:val="00ED194A"/>
    <w:rsid w:val="00EE4C45"/>
    <w:rsid w:val="00EF0589"/>
    <w:rsid w:val="00F30671"/>
    <w:rsid w:val="00F706D0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4</cp:revision>
  <cp:lastPrinted>2021-06-28T15:42:00Z</cp:lastPrinted>
  <dcterms:created xsi:type="dcterms:W3CDTF">2022-01-17T17:30:00Z</dcterms:created>
  <dcterms:modified xsi:type="dcterms:W3CDTF">2022-01-17T20:55:00Z</dcterms:modified>
</cp:coreProperties>
</file>